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horzAnchor="margin" w:tblpY="7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4A7504" w:rsidRPr="00821D97" w:rsidTr="00F55BD0">
        <w:tc>
          <w:tcPr>
            <w:tcW w:w="9350" w:type="dxa"/>
            <w:shd w:val="clear" w:color="auto" w:fill="D9D9D9"/>
          </w:tcPr>
          <w:p w:rsidR="004A7504" w:rsidRPr="00821D97" w:rsidRDefault="00F55BD0" w:rsidP="00F55BD0">
            <w:pPr>
              <w:jc w:val="center"/>
              <w:rPr>
                <w:b/>
              </w:rPr>
            </w:pPr>
            <w:r w:rsidRPr="00821D97">
              <w:rPr>
                <w:b/>
              </w:rPr>
              <w:t>Lesson Plan</w:t>
            </w:r>
            <w:r w:rsidR="0070378C">
              <w:rPr>
                <w:b/>
              </w:rPr>
              <w:t xml:space="preserve"> 1.2</w:t>
            </w:r>
            <w:bookmarkStart w:id="0" w:name="_GoBack"/>
            <w:bookmarkEnd w:id="0"/>
            <w:r w:rsidR="00934B80">
              <w:rPr>
                <w:b/>
              </w:rPr>
              <w:t>: Law of the Land</w:t>
            </w:r>
          </w:p>
        </w:tc>
      </w:tr>
      <w:tr w:rsidR="004A7504" w:rsidRPr="00821D97" w:rsidTr="00F55BD0">
        <w:tc>
          <w:tcPr>
            <w:tcW w:w="9350" w:type="dxa"/>
            <w:shd w:val="clear" w:color="auto" w:fill="auto"/>
          </w:tcPr>
          <w:p w:rsidR="00821D97" w:rsidRPr="00515103" w:rsidRDefault="00EC66A4" w:rsidP="00934B80">
            <w:pPr>
              <w:pStyle w:val="ListParagraph"/>
              <w:numPr>
                <w:ilvl w:val="0"/>
                <w:numId w:val="4"/>
              </w:numPr>
            </w:pPr>
            <w:r>
              <w:t xml:space="preserve">Lesson Goal/Topic: </w:t>
            </w:r>
            <w:r w:rsidR="00934B80">
              <w:t>To d</w:t>
            </w:r>
            <w:r w:rsidR="00934B80" w:rsidRPr="00E4522E">
              <w:rPr>
                <w:color w:val="404040"/>
              </w:rPr>
              <w:t>emonstrate scope/difficulty of immigration at the time using statistics, rules regarding what passengers can/can’t take, and differing laws of various U.S. states.</w:t>
            </w:r>
          </w:p>
        </w:tc>
      </w:tr>
      <w:tr w:rsidR="00EC66A4" w:rsidRPr="00821D97" w:rsidTr="00F55BD0">
        <w:tc>
          <w:tcPr>
            <w:tcW w:w="9350" w:type="dxa"/>
            <w:shd w:val="clear" w:color="auto" w:fill="D9D9D9"/>
          </w:tcPr>
          <w:p w:rsidR="00EC66A4" w:rsidRPr="000D300A" w:rsidRDefault="00EC66A4" w:rsidP="0046421C">
            <w:pPr>
              <w:jc w:val="center"/>
              <w:rPr>
                <w:b/>
              </w:rPr>
            </w:pPr>
            <w:r w:rsidRPr="000D300A">
              <w:rPr>
                <w:b/>
              </w:rPr>
              <w:t>Objectives</w:t>
            </w:r>
          </w:p>
        </w:tc>
      </w:tr>
      <w:tr w:rsidR="00EC66A4" w:rsidRPr="00821D97" w:rsidTr="00EC66A4">
        <w:tc>
          <w:tcPr>
            <w:tcW w:w="9350" w:type="dxa"/>
            <w:shd w:val="clear" w:color="auto" w:fill="auto"/>
          </w:tcPr>
          <w:p w:rsidR="00934B80" w:rsidRPr="000D300A" w:rsidRDefault="00934B80" w:rsidP="00934B80">
            <w:pPr>
              <w:numPr>
                <w:ilvl w:val="0"/>
                <w:numId w:val="3"/>
              </w:numPr>
              <w:shd w:val="clear" w:color="auto" w:fill="FFFFFF"/>
              <w:textAlignment w:val="baseline"/>
              <w:rPr>
                <w:color w:val="404040"/>
              </w:rPr>
            </w:pPr>
            <w:r w:rsidRPr="000D300A">
              <w:rPr>
                <w:color w:val="404040"/>
              </w:rPr>
              <w:t>SWBAT outline the immigration laws of three different states using the OPVL system in small groups.</w:t>
            </w:r>
          </w:p>
          <w:p w:rsidR="00EC66A4" w:rsidRPr="000D300A" w:rsidRDefault="00934B80" w:rsidP="00934B80">
            <w:pPr>
              <w:numPr>
                <w:ilvl w:val="0"/>
                <w:numId w:val="3"/>
              </w:numPr>
              <w:shd w:val="clear" w:color="auto" w:fill="FFFFFF"/>
              <w:textAlignment w:val="baseline"/>
              <w:rPr>
                <w:color w:val="404040"/>
              </w:rPr>
            </w:pPr>
            <w:r w:rsidRPr="000D300A">
              <w:rPr>
                <w:color w:val="404040"/>
              </w:rPr>
              <w:t>SWBAT compare and contrast the limitations of each state’s immigration laws in a full class discussion.</w:t>
            </w:r>
          </w:p>
        </w:tc>
      </w:tr>
      <w:tr w:rsidR="004A7504" w:rsidRPr="00821D97" w:rsidTr="00F55BD0">
        <w:tc>
          <w:tcPr>
            <w:tcW w:w="9350" w:type="dxa"/>
            <w:shd w:val="clear" w:color="auto" w:fill="D9D9D9"/>
          </w:tcPr>
          <w:p w:rsidR="004A7504" w:rsidRPr="000D300A" w:rsidRDefault="00EC66A4" w:rsidP="0046421C">
            <w:pPr>
              <w:jc w:val="center"/>
              <w:rPr>
                <w:b/>
              </w:rPr>
            </w:pPr>
            <w:r w:rsidRPr="000D300A">
              <w:rPr>
                <w:b/>
              </w:rPr>
              <w:t>Standards</w:t>
            </w:r>
          </w:p>
        </w:tc>
      </w:tr>
      <w:tr w:rsidR="004A7504" w:rsidRPr="00821D97" w:rsidTr="00F55BD0">
        <w:tc>
          <w:tcPr>
            <w:tcW w:w="9350" w:type="dxa"/>
            <w:tcBorders>
              <w:bottom w:val="single" w:sz="4" w:space="0" w:color="auto"/>
            </w:tcBorders>
            <w:shd w:val="clear" w:color="auto" w:fill="auto"/>
          </w:tcPr>
          <w:p w:rsidR="004A7504" w:rsidRPr="000D300A" w:rsidRDefault="00515103" w:rsidP="00515103">
            <w:pPr>
              <w:pStyle w:val="ListParagraph"/>
              <w:numPr>
                <w:ilvl w:val="0"/>
                <w:numId w:val="2"/>
              </w:numPr>
              <w:rPr>
                <w:bCs/>
              </w:rPr>
            </w:pPr>
            <w:r w:rsidRPr="000D300A">
              <w:rPr>
                <w:bCs/>
              </w:rPr>
              <w:t>Common Core State Standards (History/Social Studies, Grade 9-10)</w:t>
            </w:r>
          </w:p>
          <w:bookmarkStart w:id="1" w:name="CCSS.ELA-Literacy.RH.9-10.2"/>
          <w:p w:rsidR="00934B80" w:rsidRPr="000D300A" w:rsidRDefault="00934B80" w:rsidP="00934B80">
            <w:pPr>
              <w:pStyle w:val="ListParagraph"/>
              <w:numPr>
                <w:ilvl w:val="1"/>
                <w:numId w:val="2"/>
              </w:numPr>
              <w:rPr>
                <w:bCs/>
              </w:rPr>
            </w:pPr>
            <w:r w:rsidRPr="000D300A">
              <w:fldChar w:fldCharType="begin"/>
            </w:r>
            <w:r w:rsidRPr="000D300A">
              <w:instrText xml:space="preserve"> HYPERLINK "http://www.corestandards.org/ELA-Literacy/RH/9-10/2/" </w:instrText>
            </w:r>
            <w:r w:rsidRPr="000D300A">
              <w:fldChar w:fldCharType="separate"/>
            </w:r>
            <w:r w:rsidRPr="000D300A">
              <w:rPr>
                <w:rStyle w:val="Hyperlink"/>
                <w:caps/>
                <w:color w:val="373737"/>
              </w:rPr>
              <w:t>CCSS.ELA-LITERACY.RH.9-10.2</w:t>
            </w:r>
            <w:r w:rsidRPr="000D300A">
              <w:fldChar w:fldCharType="end"/>
            </w:r>
            <w:bookmarkEnd w:id="1"/>
            <w:r w:rsidRPr="000D300A">
              <w:rPr>
                <w:color w:val="202020"/>
              </w:rPr>
              <w:br/>
              <w:t>Determine the central ideas or information of a primary or secondary source; provide an accurate summary of how key events or ideas develop over the course of the text.</w:t>
            </w:r>
          </w:p>
          <w:bookmarkStart w:id="2" w:name="CCSS.ELA-Literacy.RH.9-10.7"/>
          <w:p w:rsidR="00934B80" w:rsidRPr="000D300A" w:rsidRDefault="00934B80" w:rsidP="00934B80">
            <w:pPr>
              <w:pStyle w:val="ListParagraph"/>
              <w:numPr>
                <w:ilvl w:val="1"/>
                <w:numId w:val="2"/>
              </w:numPr>
              <w:rPr>
                <w:bCs/>
              </w:rPr>
            </w:pPr>
            <w:r w:rsidRPr="000D300A">
              <w:fldChar w:fldCharType="begin"/>
            </w:r>
            <w:r w:rsidRPr="000D300A">
              <w:instrText xml:space="preserve"> HYPERLINK "http://www.corestandards.org/ELA-Literacy/RH/9-10/7/" </w:instrText>
            </w:r>
            <w:r w:rsidRPr="000D300A">
              <w:fldChar w:fldCharType="separate"/>
            </w:r>
            <w:r w:rsidRPr="000D300A">
              <w:rPr>
                <w:rStyle w:val="Hyperlink"/>
                <w:caps/>
                <w:color w:val="373737"/>
              </w:rPr>
              <w:t>CCSS.ELA-LITERACY.RH.9-10.7</w:t>
            </w:r>
            <w:r w:rsidRPr="000D300A">
              <w:fldChar w:fldCharType="end"/>
            </w:r>
            <w:bookmarkEnd w:id="2"/>
            <w:r w:rsidRPr="000D300A">
              <w:rPr>
                <w:color w:val="202020"/>
              </w:rPr>
              <w:br/>
              <w:t>Integrate quantitative or technical analysis (e.g., charts, research data) with qualitative analysis in print or digital text.</w:t>
            </w:r>
          </w:p>
          <w:p w:rsidR="00515103" w:rsidRPr="000D300A" w:rsidRDefault="00EC66A4" w:rsidP="00515103">
            <w:pPr>
              <w:pStyle w:val="ListParagraph"/>
              <w:numPr>
                <w:ilvl w:val="0"/>
                <w:numId w:val="2"/>
              </w:numPr>
              <w:rPr>
                <w:bCs/>
              </w:rPr>
            </w:pPr>
            <w:r w:rsidRPr="000D300A">
              <w:rPr>
                <w:bCs/>
              </w:rPr>
              <w:t>National Council for the Social Studies</w:t>
            </w:r>
          </w:p>
          <w:p w:rsidR="00934B80" w:rsidRPr="000D300A" w:rsidRDefault="00934B80" w:rsidP="00934B80">
            <w:pPr>
              <w:pStyle w:val="ListParagraph"/>
              <w:numPr>
                <w:ilvl w:val="1"/>
                <w:numId w:val="2"/>
              </w:numPr>
              <w:rPr>
                <w:bCs/>
              </w:rPr>
            </w:pPr>
            <w:proofErr w:type="spellStart"/>
            <w:r w:rsidRPr="000D300A">
              <w:rPr>
                <w:bCs/>
              </w:rPr>
              <w:t>VIc.</w:t>
            </w:r>
            <w:proofErr w:type="spellEnd"/>
            <w:r w:rsidRPr="000D300A">
              <w:rPr>
                <w:bCs/>
              </w:rPr>
              <w:t xml:space="preserve"> Power, Authority, &amp; Governance: </w:t>
            </w:r>
            <w:r w:rsidRPr="000D300A">
              <w:t xml:space="preserve">give examples of how government does or does not provide for the needs and wants of people, establish order and security, and manage conflict; </w:t>
            </w:r>
          </w:p>
          <w:p w:rsidR="004A7504" w:rsidRPr="000D300A" w:rsidRDefault="00934B80" w:rsidP="000523A4">
            <w:pPr>
              <w:pStyle w:val="ListParagraph"/>
              <w:numPr>
                <w:ilvl w:val="1"/>
                <w:numId w:val="2"/>
              </w:numPr>
              <w:rPr>
                <w:bCs/>
              </w:rPr>
            </w:pPr>
            <w:proofErr w:type="spellStart"/>
            <w:r w:rsidRPr="000D300A">
              <w:rPr>
                <w:bCs/>
              </w:rPr>
              <w:t>VIh</w:t>
            </w:r>
            <w:proofErr w:type="spellEnd"/>
            <w:r w:rsidRPr="000D300A">
              <w:rPr>
                <w:bCs/>
              </w:rPr>
              <w:t xml:space="preserve">. Power, Authority, &amp; Governance: </w:t>
            </w:r>
            <w:r w:rsidRPr="000D300A">
              <w:t xml:space="preserve">recognize and give examples of the tensions between the wants and needs of individuals and groups, and concepts such as fairness, equity, and justice. </w:t>
            </w:r>
          </w:p>
        </w:tc>
      </w:tr>
      <w:tr w:rsidR="004A7504" w:rsidRPr="00821D97" w:rsidTr="00F55BD0">
        <w:tc>
          <w:tcPr>
            <w:tcW w:w="9350" w:type="dxa"/>
            <w:shd w:val="clear" w:color="auto" w:fill="D9D9D9"/>
          </w:tcPr>
          <w:p w:rsidR="004A7504" w:rsidRPr="000D300A" w:rsidRDefault="004A7504" w:rsidP="0046421C">
            <w:pPr>
              <w:tabs>
                <w:tab w:val="left" w:pos="2550"/>
                <w:tab w:val="center" w:pos="4968"/>
              </w:tabs>
              <w:jc w:val="center"/>
              <w:rPr>
                <w:b/>
              </w:rPr>
            </w:pPr>
            <w:r w:rsidRPr="000D300A">
              <w:rPr>
                <w:b/>
              </w:rPr>
              <w:t xml:space="preserve">Materials, Resources, Instructional </w:t>
            </w:r>
            <w:r w:rsidR="000B3B55" w:rsidRPr="000D300A">
              <w:rPr>
                <w:b/>
              </w:rPr>
              <w:t>Strategies</w:t>
            </w:r>
          </w:p>
        </w:tc>
      </w:tr>
      <w:tr w:rsidR="004A7504" w:rsidRPr="00821D97" w:rsidTr="00F55BD0">
        <w:tc>
          <w:tcPr>
            <w:tcW w:w="9350" w:type="dxa"/>
            <w:tcBorders>
              <w:bottom w:val="single" w:sz="4" w:space="0" w:color="auto"/>
            </w:tcBorders>
            <w:shd w:val="clear" w:color="auto" w:fill="auto"/>
          </w:tcPr>
          <w:p w:rsidR="00423CA4" w:rsidRPr="000D300A" w:rsidRDefault="00423CA4" w:rsidP="00423CA4">
            <w:pPr>
              <w:pStyle w:val="ListParagraph"/>
              <w:numPr>
                <w:ilvl w:val="0"/>
                <w:numId w:val="5"/>
              </w:numPr>
              <w:rPr>
                <w:i/>
              </w:rPr>
            </w:pPr>
            <w:r w:rsidRPr="000D300A">
              <w:t xml:space="preserve">Nettle, George. </w:t>
            </w:r>
            <w:r w:rsidRPr="000D300A">
              <w:rPr>
                <w:color w:val="000000"/>
                <w:shd w:val="clear" w:color="auto" w:fill="FFFFFF"/>
              </w:rPr>
              <w:t xml:space="preserve"> </w:t>
            </w:r>
            <w:r w:rsidRPr="000D300A">
              <w:rPr>
                <w:i/>
                <w:color w:val="000000"/>
                <w:shd w:val="clear" w:color="auto" w:fill="FFFFFF"/>
              </w:rPr>
              <w:t xml:space="preserve">A practical guide for emigrants to North </w:t>
            </w:r>
            <w:proofErr w:type="gramStart"/>
            <w:r w:rsidRPr="000D300A">
              <w:rPr>
                <w:i/>
                <w:color w:val="000000"/>
                <w:shd w:val="clear" w:color="auto" w:fill="FFFFFF"/>
              </w:rPr>
              <w:t>America :</w:t>
            </w:r>
            <w:proofErr w:type="gramEnd"/>
            <w:r w:rsidRPr="000D300A">
              <w:rPr>
                <w:i/>
                <w:color w:val="000000"/>
                <w:shd w:val="clear" w:color="auto" w:fill="FFFFFF"/>
              </w:rPr>
              <w:t xml:space="preserve"> including the United States, Lower and Upper Canada, and Newfoundland : with full information respecting the preparations necessary for the voyage… </w:t>
            </w:r>
            <w:r w:rsidRPr="000D300A">
              <w:rPr>
                <w:color w:val="000000"/>
                <w:shd w:val="clear" w:color="auto" w:fill="FFFFFF"/>
              </w:rPr>
              <w:t xml:space="preserve">London: </w:t>
            </w:r>
            <w:proofErr w:type="spellStart"/>
            <w:r w:rsidRPr="000D300A">
              <w:rPr>
                <w:color w:val="000000"/>
                <w:shd w:val="clear" w:color="auto" w:fill="FFFFFF"/>
              </w:rPr>
              <w:t>Simpkin</w:t>
            </w:r>
            <w:proofErr w:type="spellEnd"/>
            <w:r w:rsidRPr="000D300A">
              <w:rPr>
                <w:color w:val="000000"/>
                <w:shd w:val="clear" w:color="auto" w:fill="FFFFFF"/>
              </w:rPr>
              <w:t>, Marshall, and Co., 1850</w:t>
            </w:r>
          </w:p>
          <w:p w:rsidR="00EC66A4" w:rsidRPr="000D300A" w:rsidRDefault="00423CA4" w:rsidP="009C0285">
            <w:pPr>
              <w:pStyle w:val="ListParagraph"/>
              <w:numPr>
                <w:ilvl w:val="1"/>
                <w:numId w:val="5"/>
              </w:numPr>
            </w:pPr>
            <w:r w:rsidRPr="000D300A">
              <w:t>Map insert; pgs. 12-15</w:t>
            </w:r>
          </w:p>
          <w:p w:rsidR="00423CA4" w:rsidRPr="000D300A" w:rsidRDefault="00423CA4" w:rsidP="00423CA4">
            <w:pPr>
              <w:pStyle w:val="ListParagraph"/>
              <w:numPr>
                <w:ilvl w:val="0"/>
                <w:numId w:val="5"/>
              </w:numPr>
            </w:pPr>
            <w:r w:rsidRPr="000D300A">
              <w:rPr>
                <w:color w:val="404040"/>
              </w:rPr>
              <w:t xml:space="preserve">Endicott, William </w:t>
            </w:r>
            <w:proofErr w:type="spellStart"/>
            <w:r w:rsidRPr="000D300A">
              <w:rPr>
                <w:color w:val="404040"/>
              </w:rPr>
              <w:t>Crowninshield</w:t>
            </w:r>
            <w:proofErr w:type="spellEnd"/>
            <w:r w:rsidRPr="000D300A">
              <w:rPr>
                <w:color w:val="404040"/>
              </w:rPr>
              <w:t xml:space="preserve">. </w:t>
            </w:r>
            <w:r w:rsidRPr="000D300A">
              <w:rPr>
                <w:i/>
                <w:color w:val="404040"/>
              </w:rPr>
              <w:t>Immigration Laws of the United States (State and National)</w:t>
            </w:r>
            <w:r w:rsidRPr="000D300A">
              <w:rPr>
                <w:color w:val="404040"/>
              </w:rPr>
              <w:t>. Washington D.C.: United States State Department, 1887.</w:t>
            </w:r>
          </w:p>
          <w:p w:rsidR="00423CA4" w:rsidRPr="000D300A" w:rsidRDefault="00423CA4" w:rsidP="009C0285">
            <w:pPr>
              <w:pStyle w:val="ListParagraph"/>
              <w:numPr>
                <w:ilvl w:val="1"/>
                <w:numId w:val="5"/>
              </w:numPr>
            </w:pPr>
            <w:r w:rsidRPr="000D300A">
              <w:t>Pgs. 1975-1984</w:t>
            </w:r>
          </w:p>
          <w:p w:rsidR="00423CA4" w:rsidRPr="000D300A" w:rsidRDefault="00423CA4" w:rsidP="00423CA4">
            <w:pPr>
              <w:numPr>
                <w:ilvl w:val="0"/>
                <w:numId w:val="5"/>
              </w:numPr>
              <w:shd w:val="clear" w:color="auto" w:fill="FFFFFF"/>
              <w:textAlignment w:val="baseline"/>
              <w:rPr>
                <w:color w:val="404040"/>
              </w:rPr>
            </w:pPr>
            <w:r w:rsidRPr="000D300A">
              <w:rPr>
                <w:color w:val="404040"/>
                <w:shd w:val="clear" w:color="auto" w:fill="FFFFFF"/>
              </w:rPr>
              <w:t>Irish Population Map in the 1872</w:t>
            </w:r>
          </w:p>
          <w:p w:rsidR="00423CA4" w:rsidRPr="000D300A" w:rsidRDefault="00230EBE" w:rsidP="009C0285">
            <w:pPr>
              <w:numPr>
                <w:ilvl w:val="1"/>
                <w:numId w:val="5"/>
              </w:numPr>
              <w:shd w:val="clear" w:color="auto" w:fill="FFFFFF"/>
              <w:textAlignment w:val="baseline"/>
              <w:rPr>
                <w:color w:val="404040"/>
              </w:rPr>
            </w:pPr>
            <w:hyperlink r:id="rId8" w:history="1">
              <w:r w:rsidR="00423CA4" w:rsidRPr="000D300A">
                <w:rPr>
                  <w:color w:val="1155CC"/>
                  <w:u w:val="single"/>
                  <w:shd w:val="clear" w:color="auto" w:fill="FFFFFF"/>
                </w:rPr>
                <w:t>http://ieg-ego.eu/en/mediainfo/irish-population-in-the-united-states-in-1872</w:t>
              </w:r>
            </w:hyperlink>
          </w:p>
          <w:p w:rsidR="009C0285" w:rsidRPr="000D300A" w:rsidRDefault="009C0285" w:rsidP="00975898">
            <w:pPr>
              <w:numPr>
                <w:ilvl w:val="0"/>
                <w:numId w:val="5"/>
              </w:numPr>
              <w:shd w:val="clear" w:color="auto" w:fill="FFFFFF"/>
              <w:textAlignment w:val="baseline"/>
              <w:rPr>
                <w:color w:val="404040"/>
              </w:rPr>
            </w:pPr>
            <w:r w:rsidRPr="000D300A">
              <w:rPr>
                <w:color w:val="404040"/>
              </w:rPr>
              <w:t xml:space="preserve">Gannett, Henry. </w:t>
            </w:r>
            <w:r w:rsidRPr="000D300A">
              <w:rPr>
                <w:i/>
                <w:color w:val="404040"/>
              </w:rPr>
              <w:t xml:space="preserve">Statistical Atlas of the United States. Based Upon Results of the Eleventh Census. </w:t>
            </w:r>
            <w:r w:rsidRPr="000D300A">
              <w:rPr>
                <w:color w:val="404040"/>
              </w:rPr>
              <w:t>Washington D.C.: U.S. Department of the Interior, 1898.</w:t>
            </w:r>
          </w:p>
          <w:p w:rsidR="007F706C" w:rsidRPr="000D300A" w:rsidRDefault="009C0285" w:rsidP="009C0285">
            <w:pPr>
              <w:numPr>
                <w:ilvl w:val="1"/>
                <w:numId w:val="5"/>
              </w:numPr>
              <w:shd w:val="clear" w:color="auto" w:fill="FFFFFF"/>
              <w:textAlignment w:val="baseline"/>
              <w:rPr>
                <w:color w:val="404040"/>
              </w:rPr>
            </w:pPr>
            <w:r w:rsidRPr="000D300A">
              <w:t xml:space="preserve">Page 73, found at </w:t>
            </w:r>
            <w:hyperlink r:id="rId9" w:history="1">
              <w:r w:rsidR="00423CA4" w:rsidRPr="000D300A">
                <w:rPr>
                  <w:color w:val="1155CC"/>
                  <w:u w:val="single"/>
                  <w:shd w:val="clear" w:color="auto" w:fill="FFFFFF"/>
                </w:rPr>
                <w:t>http://www.loc.gov/resource/g3701gm.gct00010/?sp=73</w:t>
              </w:r>
            </w:hyperlink>
          </w:p>
        </w:tc>
      </w:tr>
      <w:tr w:rsidR="004A7504" w:rsidRPr="00821D97" w:rsidTr="00F55BD0">
        <w:tc>
          <w:tcPr>
            <w:tcW w:w="9350" w:type="dxa"/>
            <w:shd w:val="clear" w:color="auto" w:fill="D9D9D9"/>
          </w:tcPr>
          <w:p w:rsidR="004A7504" w:rsidRPr="000D300A" w:rsidRDefault="00593232" w:rsidP="00F55BD0">
            <w:pPr>
              <w:jc w:val="center"/>
              <w:rPr>
                <w:b/>
              </w:rPr>
            </w:pPr>
            <w:r w:rsidRPr="000D300A">
              <w:rPr>
                <w:b/>
              </w:rPr>
              <w:t>Procedures</w:t>
            </w:r>
          </w:p>
        </w:tc>
      </w:tr>
      <w:tr w:rsidR="004A7504" w:rsidRPr="00821D97" w:rsidTr="00F55BD0">
        <w:tc>
          <w:tcPr>
            <w:tcW w:w="9350" w:type="dxa"/>
            <w:tcBorders>
              <w:bottom w:val="single" w:sz="4" w:space="0" w:color="auto"/>
            </w:tcBorders>
            <w:shd w:val="clear" w:color="auto" w:fill="auto"/>
          </w:tcPr>
          <w:p w:rsidR="007F706C" w:rsidRPr="000D300A" w:rsidRDefault="009C0285" w:rsidP="009C0285">
            <w:pPr>
              <w:jc w:val="center"/>
              <w:rPr>
                <w:u w:val="single"/>
              </w:rPr>
            </w:pPr>
            <w:r w:rsidRPr="000D300A">
              <w:rPr>
                <w:u w:val="single"/>
              </w:rPr>
              <w:t>Hook (7-10 minutes)</w:t>
            </w:r>
          </w:p>
          <w:p w:rsidR="009C0285" w:rsidRPr="000D300A" w:rsidRDefault="009C0285" w:rsidP="009C0285">
            <w:pPr>
              <w:pStyle w:val="ListParagraph"/>
              <w:numPr>
                <w:ilvl w:val="0"/>
                <w:numId w:val="8"/>
              </w:numPr>
            </w:pPr>
            <w:r w:rsidRPr="000D300A">
              <w:lastRenderedPageBreak/>
              <w:t xml:space="preserve">Polling the room with questions centered </w:t>
            </w:r>
            <w:proofErr w:type="gramStart"/>
            <w:r w:rsidRPr="000D300A">
              <w:t>around</w:t>
            </w:r>
            <w:proofErr w:type="gramEnd"/>
            <w:r w:rsidRPr="000D300A">
              <w:t xml:space="preserve"> how students ended up where they did, location wise. Ask questions like “If you could move anywhere, where would it be?”; “Why did your parents chose this place to live/raise you?</w:t>
            </w:r>
            <w:proofErr w:type="gramStart"/>
            <w:r w:rsidRPr="000D300A">
              <w:t>”;</w:t>
            </w:r>
            <w:proofErr w:type="gramEnd"/>
            <w:r w:rsidRPr="000D300A">
              <w:t xml:space="preserve"> etc.</w:t>
            </w:r>
          </w:p>
          <w:p w:rsidR="009C0285" w:rsidRPr="000D300A" w:rsidRDefault="009C0285" w:rsidP="009C0285">
            <w:pPr>
              <w:pStyle w:val="ListParagraph"/>
              <w:numPr>
                <w:ilvl w:val="0"/>
                <w:numId w:val="8"/>
              </w:numPr>
            </w:pPr>
            <w:r w:rsidRPr="000D300A">
              <w:t>Transition this into question of if immigrants of the 19th century knew where they wanted to go when they moved (i.e. “I want to move to the Bridgeport neighborhood of Chicago!” vs. “I want to go to America!” and the differences inherent in those two statements).</w:t>
            </w:r>
          </w:p>
          <w:p w:rsidR="009C0285" w:rsidRPr="000D300A" w:rsidRDefault="009C0285" w:rsidP="009C0285">
            <w:pPr>
              <w:pStyle w:val="ListParagraph"/>
              <w:numPr>
                <w:ilvl w:val="0"/>
                <w:numId w:val="8"/>
              </w:numPr>
            </w:pPr>
            <w:r w:rsidRPr="000D300A">
              <w:rPr>
                <w:u w:val="single"/>
              </w:rPr>
              <w:t xml:space="preserve">If you have access to the physical copy of the </w:t>
            </w:r>
            <w:r w:rsidRPr="000D300A">
              <w:rPr>
                <w:b/>
                <w:u w:val="single"/>
              </w:rPr>
              <w:t xml:space="preserve">Nettle guide, </w:t>
            </w:r>
            <w:r w:rsidRPr="000D300A">
              <w:rPr>
                <w:u w:val="single"/>
              </w:rPr>
              <w:t xml:space="preserve">open the map insert to show the students how certain immigrants would see the U.S. If not, show a picture of it, relative to the size of the guide. Use this to highlight the possible idea that immigrants just “threw darts” at the map to move, or </w:t>
            </w:r>
            <w:r w:rsidR="003F4A66" w:rsidRPr="000D300A">
              <w:rPr>
                <w:u w:val="single"/>
              </w:rPr>
              <w:t>chose randomly where to go.</w:t>
            </w:r>
          </w:p>
          <w:p w:rsidR="000D300A" w:rsidRPr="000D300A" w:rsidRDefault="000D300A" w:rsidP="000D300A">
            <w:pPr>
              <w:pStyle w:val="ListParagraph"/>
            </w:pPr>
          </w:p>
          <w:p w:rsidR="009C0285" w:rsidRPr="000D300A" w:rsidRDefault="000D300A" w:rsidP="009C0285">
            <w:pPr>
              <w:jc w:val="center"/>
              <w:rPr>
                <w:u w:val="single"/>
              </w:rPr>
            </w:pPr>
            <w:r w:rsidRPr="000D300A">
              <w:rPr>
                <w:u w:val="single"/>
              </w:rPr>
              <w:t>Analyzing (15-20 minutes)</w:t>
            </w:r>
          </w:p>
          <w:p w:rsidR="003F4A66" w:rsidRPr="000D300A" w:rsidRDefault="003F4A66" w:rsidP="003F4A66">
            <w:pPr>
              <w:pStyle w:val="ListParagraph"/>
              <w:numPr>
                <w:ilvl w:val="0"/>
                <w:numId w:val="9"/>
              </w:numPr>
            </w:pPr>
            <w:r w:rsidRPr="000D300A">
              <w:t xml:space="preserve">After breaking the class into small groups, hand each one a copy of immigration laws from the </w:t>
            </w:r>
            <w:r w:rsidRPr="000D300A">
              <w:rPr>
                <w:b/>
              </w:rPr>
              <w:t>Endicott book</w:t>
            </w:r>
            <w:r w:rsidRPr="000D300A">
              <w:t>, either Al</w:t>
            </w:r>
            <w:r w:rsidR="000D300A" w:rsidRPr="000D300A">
              <w:t>abama, Nebraska, or California.</w:t>
            </w:r>
          </w:p>
          <w:p w:rsidR="003F4A66" w:rsidRPr="000D300A" w:rsidRDefault="003F4A66" w:rsidP="000D300A">
            <w:pPr>
              <w:pStyle w:val="ListParagraph"/>
              <w:numPr>
                <w:ilvl w:val="0"/>
                <w:numId w:val="9"/>
              </w:numPr>
            </w:pPr>
            <w:r w:rsidRPr="000D300A">
              <w:t>Ask them to analyze the document using the OPVL system. After a prescribed amount of time (5-7 minutes), have the groups switch documents so that after multiple rounds of trading, each group will have got a look at each state.</w:t>
            </w:r>
          </w:p>
          <w:p w:rsidR="000D300A" w:rsidRPr="000D300A" w:rsidRDefault="000D300A" w:rsidP="000D300A">
            <w:pPr>
              <w:pStyle w:val="ListParagraph"/>
              <w:numPr>
                <w:ilvl w:val="0"/>
                <w:numId w:val="9"/>
              </w:numPr>
            </w:pPr>
            <w:r w:rsidRPr="000D300A">
              <w:t>The Nebraska section is only a few lines, while the California section is multiple pages. This is all part of the exercise, so remind students to wait patiently once they have finished analyzing their section.</w:t>
            </w:r>
          </w:p>
          <w:p w:rsidR="000D300A" w:rsidRPr="000D300A" w:rsidRDefault="000D300A" w:rsidP="000D300A"/>
          <w:p w:rsidR="000D300A" w:rsidRPr="000D300A" w:rsidRDefault="000D300A" w:rsidP="000D300A">
            <w:pPr>
              <w:jc w:val="center"/>
              <w:rPr>
                <w:u w:val="single"/>
              </w:rPr>
            </w:pPr>
            <w:r w:rsidRPr="000D300A">
              <w:rPr>
                <w:u w:val="single"/>
              </w:rPr>
              <w:t>Discussion (15-20 minutes)</w:t>
            </w:r>
          </w:p>
          <w:p w:rsidR="000D300A" w:rsidRPr="000D300A" w:rsidRDefault="000D300A" w:rsidP="000D300A">
            <w:pPr>
              <w:pStyle w:val="ListParagraph"/>
              <w:numPr>
                <w:ilvl w:val="0"/>
                <w:numId w:val="10"/>
              </w:numPr>
            </w:pPr>
            <w:r w:rsidRPr="000D300A">
              <w:t>First have each group decide which state contained the most interesting fact or statute, and have them chose a member to report out to the class.</w:t>
            </w:r>
          </w:p>
          <w:p w:rsidR="000D300A" w:rsidRPr="000D300A" w:rsidRDefault="000D300A" w:rsidP="000D300A">
            <w:pPr>
              <w:pStyle w:val="ListParagraph"/>
              <w:numPr>
                <w:ilvl w:val="0"/>
                <w:numId w:val="10"/>
              </w:numPr>
              <w:rPr>
                <w:u w:val="single"/>
              </w:rPr>
            </w:pPr>
            <w:r w:rsidRPr="000D300A">
              <w:rPr>
                <w:u w:val="single"/>
              </w:rPr>
              <w:t xml:space="preserve">Be sure to steer these factoids towards summarizing </w:t>
            </w:r>
            <w:r w:rsidRPr="000D300A">
              <w:rPr>
                <w:i/>
                <w:u w:val="single"/>
              </w:rPr>
              <w:t>why</w:t>
            </w:r>
            <w:r w:rsidRPr="000D300A">
              <w:rPr>
                <w:u w:val="single"/>
              </w:rPr>
              <w:t xml:space="preserve"> each state’s laws were so different at the time</w:t>
            </w:r>
            <w:r w:rsidRPr="000D300A">
              <w:t>.</w:t>
            </w:r>
          </w:p>
          <w:p w:rsidR="000D300A" w:rsidRPr="000D300A" w:rsidRDefault="000D300A" w:rsidP="000D300A">
            <w:pPr>
              <w:pStyle w:val="ListParagraph"/>
              <w:numPr>
                <w:ilvl w:val="0"/>
                <w:numId w:val="10"/>
              </w:numPr>
            </w:pPr>
            <w:r w:rsidRPr="000D300A">
              <w:t xml:space="preserve">For Alabama: Immigration was encouraged heavily. WHY: Post-Civil War displacement, population loss, and generally in a rebuilding phase that immigrants could actually </w:t>
            </w:r>
            <w:r w:rsidRPr="000D300A">
              <w:rPr>
                <w:i/>
              </w:rPr>
              <w:t>help</w:t>
            </w:r>
            <w:r w:rsidRPr="000D300A">
              <w:t>.</w:t>
            </w:r>
          </w:p>
          <w:p w:rsidR="000D300A" w:rsidRPr="000D300A" w:rsidRDefault="000D300A" w:rsidP="000D300A">
            <w:pPr>
              <w:pStyle w:val="ListParagraph"/>
              <w:numPr>
                <w:ilvl w:val="0"/>
                <w:numId w:val="10"/>
              </w:numPr>
            </w:pPr>
            <w:r w:rsidRPr="000D300A">
              <w:t>For California: Length of document (long) and leprosy. WHY: Coastal state saw more immigrants come their way, had to protect itself (</w:t>
            </w:r>
            <w:r w:rsidRPr="000D300A">
              <w:rPr>
                <w:u w:val="single"/>
              </w:rPr>
              <w:t>if you have access to the book, you could also substitute New York’s laws here, which are even longer!</w:t>
            </w:r>
            <w:r w:rsidRPr="000D300A">
              <w:t>)</w:t>
            </w:r>
          </w:p>
          <w:p w:rsidR="000D300A" w:rsidRPr="000D300A" w:rsidRDefault="000D300A" w:rsidP="000D300A">
            <w:pPr>
              <w:pStyle w:val="ListParagraph"/>
              <w:numPr>
                <w:ilvl w:val="0"/>
                <w:numId w:val="10"/>
              </w:numPr>
            </w:pPr>
            <w:r w:rsidRPr="000D300A">
              <w:t>For Nebraska: Length of document (short) and lack of immigration. WHY: Ask students for their reasoning. Related to Civil War? Related to immigrant fears? What would cause a state to not officially account for immigrants?</w:t>
            </w:r>
          </w:p>
          <w:p w:rsidR="000D300A" w:rsidRPr="000D300A" w:rsidRDefault="000D300A" w:rsidP="000D300A">
            <w:pPr>
              <w:pStyle w:val="ListParagraph"/>
              <w:numPr>
                <w:ilvl w:val="0"/>
                <w:numId w:val="10"/>
              </w:numPr>
            </w:pPr>
            <w:r w:rsidRPr="000D300A">
              <w:rPr>
                <w:u w:val="single"/>
              </w:rPr>
              <w:t>Relate these discussions back to the “Limitation” aspect of the OPVL, which is not only the toughest concept to master in OPVL, but especially tough in official documents like these with such little room for bias</w:t>
            </w:r>
            <w:r w:rsidRPr="000D300A">
              <w:t>.</w:t>
            </w:r>
          </w:p>
          <w:p w:rsidR="000D300A" w:rsidRPr="000D300A" w:rsidRDefault="000D300A" w:rsidP="000D300A">
            <w:pPr>
              <w:pStyle w:val="ListParagraph"/>
            </w:pPr>
          </w:p>
          <w:p w:rsidR="009C0285" w:rsidRPr="000D300A" w:rsidRDefault="009C0285" w:rsidP="009C0285">
            <w:pPr>
              <w:jc w:val="center"/>
              <w:rPr>
                <w:u w:val="single"/>
              </w:rPr>
            </w:pPr>
            <w:r w:rsidRPr="000D300A">
              <w:rPr>
                <w:u w:val="single"/>
              </w:rPr>
              <w:t>Homework</w:t>
            </w:r>
          </w:p>
          <w:p w:rsidR="000D300A" w:rsidRPr="000D300A" w:rsidRDefault="000D300A" w:rsidP="000D300A">
            <w:pPr>
              <w:pStyle w:val="ListParagraph"/>
              <w:numPr>
                <w:ilvl w:val="0"/>
                <w:numId w:val="11"/>
              </w:numPr>
              <w:rPr>
                <w:u w:val="single"/>
              </w:rPr>
            </w:pPr>
            <w:r w:rsidRPr="000D300A">
              <w:rPr>
                <w:color w:val="404040"/>
              </w:rPr>
              <w:t xml:space="preserve">Read the section from </w:t>
            </w:r>
            <w:r w:rsidRPr="000D300A">
              <w:rPr>
                <w:b/>
                <w:color w:val="404040"/>
              </w:rPr>
              <w:t>Nettle’s guide</w:t>
            </w:r>
            <w:r w:rsidRPr="000D300A">
              <w:rPr>
                <w:color w:val="404040"/>
              </w:rPr>
              <w:t xml:space="preserve"> on the nature and landscape of Quebec (pgs. 12-15), and writing a half-page response, not only using OPVL to analyze it, but whether or not a Catholic immigrant would find a welcoming home in Quebec and why, citing specific lines from the text.</w:t>
            </w:r>
          </w:p>
        </w:tc>
      </w:tr>
      <w:tr w:rsidR="004A7504" w:rsidRPr="00821D97" w:rsidTr="00F55BD0">
        <w:tc>
          <w:tcPr>
            <w:tcW w:w="9350" w:type="dxa"/>
            <w:shd w:val="clear" w:color="auto" w:fill="D9D9D9"/>
          </w:tcPr>
          <w:p w:rsidR="004A7504" w:rsidRPr="000D300A" w:rsidRDefault="00593232" w:rsidP="0046421C">
            <w:pPr>
              <w:jc w:val="center"/>
              <w:rPr>
                <w:b/>
              </w:rPr>
            </w:pPr>
            <w:r w:rsidRPr="000D300A">
              <w:rPr>
                <w:b/>
              </w:rPr>
              <w:lastRenderedPageBreak/>
              <w:t>Identifying and Supporting Academic Languag</w:t>
            </w:r>
            <w:r w:rsidR="009F2C5E" w:rsidRPr="000D300A">
              <w:rPr>
                <w:b/>
              </w:rPr>
              <w:t>e</w:t>
            </w:r>
          </w:p>
        </w:tc>
      </w:tr>
      <w:tr w:rsidR="004A7504" w:rsidRPr="00821D97" w:rsidTr="00F55BD0">
        <w:tc>
          <w:tcPr>
            <w:tcW w:w="9350" w:type="dxa"/>
            <w:tcBorders>
              <w:bottom w:val="single" w:sz="4" w:space="0" w:color="auto"/>
            </w:tcBorders>
            <w:shd w:val="clear" w:color="auto" w:fill="auto"/>
          </w:tcPr>
          <w:p w:rsidR="000D300A" w:rsidRPr="000D300A" w:rsidRDefault="000D300A" w:rsidP="000D300A">
            <w:pPr>
              <w:pStyle w:val="ListParagraph"/>
              <w:numPr>
                <w:ilvl w:val="0"/>
                <w:numId w:val="11"/>
              </w:numPr>
            </w:pPr>
            <w:r w:rsidRPr="000D300A">
              <w:t xml:space="preserve">In the California section of </w:t>
            </w:r>
            <w:r w:rsidRPr="000D300A">
              <w:rPr>
                <w:b/>
              </w:rPr>
              <w:t>Endicott’s guide:</w:t>
            </w:r>
          </w:p>
          <w:p w:rsidR="004A7504" w:rsidRPr="000D300A" w:rsidRDefault="000D300A" w:rsidP="0046421C">
            <w:pPr>
              <w:pStyle w:val="ListParagraph"/>
              <w:numPr>
                <w:ilvl w:val="0"/>
                <w:numId w:val="11"/>
              </w:numPr>
            </w:pPr>
            <w:r w:rsidRPr="000D300A">
              <w:t>Commutations, bonds, sureties, leprosy as words to highlight/provide definitions for.</w:t>
            </w:r>
          </w:p>
        </w:tc>
      </w:tr>
      <w:tr w:rsidR="004A7504" w:rsidRPr="00821D97" w:rsidTr="00F55BD0">
        <w:tc>
          <w:tcPr>
            <w:tcW w:w="9350" w:type="dxa"/>
            <w:shd w:val="clear" w:color="auto" w:fill="D9D9D9" w:themeFill="background1" w:themeFillShade="D9"/>
          </w:tcPr>
          <w:p w:rsidR="004A7504" w:rsidRPr="000D300A" w:rsidRDefault="002B2495" w:rsidP="0046421C">
            <w:pPr>
              <w:jc w:val="center"/>
              <w:rPr>
                <w:b/>
              </w:rPr>
            </w:pPr>
            <w:r w:rsidRPr="000D300A">
              <w:rPr>
                <w:b/>
                <w:shd w:val="pct10" w:color="auto" w:fill="auto"/>
              </w:rPr>
              <w:t xml:space="preserve"> </w:t>
            </w:r>
            <w:r w:rsidR="004A7504" w:rsidRPr="000D300A">
              <w:rPr>
                <w:b/>
                <w:shd w:val="pct10" w:color="auto" w:fill="auto"/>
              </w:rPr>
              <w:t>Assessment</w:t>
            </w:r>
            <w:r w:rsidRPr="000D300A">
              <w:rPr>
                <w:b/>
                <w:shd w:val="pct10" w:color="auto" w:fill="auto"/>
              </w:rPr>
              <w:t xml:space="preserve"> to Moni</w:t>
            </w:r>
            <w:r w:rsidR="00821D97" w:rsidRPr="000D300A">
              <w:rPr>
                <w:b/>
                <w:shd w:val="pct10" w:color="auto" w:fill="auto"/>
              </w:rPr>
              <w:t>tor and Support Student Learning</w:t>
            </w:r>
          </w:p>
        </w:tc>
      </w:tr>
      <w:tr w:rsidR="004A7504" w:rsidRPr="00821D97" w:rsidTr="00F55BD0">
        <w:tc>
          <w:tcPr>
            <w:tcW w:w="9350" w:type="dxa"/>
            <w:shd w:val="clear" w:color="auto" w:fill="auto"/>
          </w:tcPr>
          <w:p w:rsidR="004A7504" w:rsidRPr="000D300A" w:rsidRDefault="000D300A" w:rsidP="000D300A">
            <w:pPr>
              <w:pStyle w:val="BodyText2"/>
              <w:numPr>
                <w:ilvl w:val="0"/>
                <w:numId w:val="12"/>
              </w:numPr>
              <w:rPr>
                <w:rFonts w:ascii="Times New Roman" w:hAnsi="Times New Roman" w:cs="Times New Roman"/>
                <w:sz w:val="24"/>
                <w:szCs w:val="24"/>
              </w:rPr>
            </w:pPr>
            <w:r w:rsidRPr="000D300A">
              <w:rPr>
                <w:rFonts w:ascii="Times New Roman" w:hAnsi="Times New Roman" w:cs="Times New Roman"/>
                <w:sz w:val="24"/>
                <w:szCs w:val="24"/>
              </w:rPr>
              <w:t>Informal: Participation in full-class discussion, both during the hook and at the end of class.</w:t>
            </w:r>
          </w:p>
          <w:p w:rsidR="004A7504" w:rsidRPr="000D300A" w:rsidRDefault="000D300A" w:rsidP="0046421C">
            <w:pPr>
              <w:pStyle w:val="BodyText2"/>
              <w:numPr>
                <w:ilvl w:val="0"/>
                <w:numId w:val="12"/>
              </w:numPr>
              <w:rPr>
                <w:rFonts w:ascii="Times New Roman" w:hAnsi="Times New Roman" w:cs="Times New Roman"/>
                <w:sz w:val="24"/>
                <w:szCs w:val="24"/>
              </w:rPr>
            </w:pPr>
            <w:r w:rsidRPr="000D300A">
              <w:rPr>
                <w:rFonts w:ascii="Times New Roman" w:hAnsi="Times New Roman" w:cs="Times New Roman"/>
                <w:sz w:val="24"/>
                <w:szCs w:val="24"/>
              </w:rPr>
              <w:t>Formal: OPVL check during the in-class activity, noting completeness/progress of skills for each student.</w:t>
            </w:r>
          </w:p>
        </w:tc>
      </w:tr>
    </w:tbl>
    <w:p w:rsidR="00972453" w:rsidRPr="00821D97" w:rsidRDefault="00972453"/>
    <w:sectPr w:rsidR="00972453" w:rsidRPr="00821D97" w:rsidSect="0046421C">
      <w:headerReference w:type="default" r:id="rId10"/>
      <w:footerReference w:type="even"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0EBE" w:rsidRDefault="00230EBE">
      <w:r>
        <w:separator/>
      </w:r>
    </w:p>
  </w:endnote>
  <w:endnote w:type="continuationSeparator" w:id="0">
    <w:p w:rsidR="00230EBE" w:rsidRDefault="00230E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0B55" w:rsidRDefault="002B0B5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B0B55" w:rsidRDefault="002B0B55">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0B55" w:rsidRDefault="002B0B55">
    <w:pPr>
      <w:pStyle w:val="Footer"/>
      <w:framePr w:wrap="around" w:vAnchor="text" w:hAnchor="margin" w:xAlign="right" w:y="1"/>
      <w:rPr>
        <w:rStyle w:val="PageNumber"/>
        <w:rFonts w:ascii="Tahoma" w:hAnsi="Tahoma"/>
        <w:sz w:val="20"/>
        <w:szCs w:val="20"/>
      </w:rPr>
    </w:pPr>
    <w:r>
      <w:rPr>
        <w:rStyle w:val="PageNumber"/>
        <w:rFonts w:ascii="Tahoma" w:hAnsi="Tahoma"/>
        <w:sz w:val="20"/>
        <w:szCs w:val="20"/>
      </w:rPr>
      <w:fldChar w:fldCharType="begin"/>
    </w:r>
    <w:r>
      <w:rPr>
        <w:rStyle w:val="PageNumber"/>
        <w:rFonts w:ascii="Tahoma" w:hAnsi="Tahoma"/>
        <w:sz w:val="20"/>
        <w:szCs w:val="20"/>
      </w:rPr>
      <w:instrText xml:space="preserve">PAGE  </w:instrText>
    </w:r>
    <w:r>
      <w:rPr>
        <w:rStyle w:val="PageNumber"/>
        <w:rFonts w:ascii="Tahoma" w:hAnsi="Tahoma"/>
        <w:sz w:val="20"/>
        <w:szCs w:val="20"/>
      </w:rPr>
      <w:fldChar w:fldCharType="separate"/>
    </w:r>
    <w:r w:rsidR="0070378C">
      <w:rPr>
        <w:rStyle w:val="PageNumber"/>
        <w:rFonts w:ascii="Tahoma" w:hAnsi="Tahoma"/>
        <w:noProof/>
        <w:sz w:val="20"/>
        <w:szCs w:val="20"/>
      </w:rPr>
      <w:t>3</w:t>
    </w:r>
    <w:r>
      <w:rPr>
        <w:rStyle w:val="PageNumber"/>
        <w:rFonts w:ascii="Tahoma" w:hAnsi="Tahoma"/>
        <w:sz w:val="20"/>
        <w:szCs w:val="20"/>
      </w:rPr>
      <w:fldChar w:fldCharType="end"/>
    </w:r>
  </w:p>
  <w:p w:rsidR="002B0B55" w:rsidRDefault="002B0B55">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0EBE" w:rsidRDefault="00230EBE">
      <w:r>
        <w:separator/>
      </w:r>
    </w:p>
  </w:footnote>
  <w:footnote w:type="continuationSeparator" w:id="0">
    <w:p w:rsidR="00230EBE" w:rsidRDefault="00230E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0B55" w:rsidRPr="00F55BD0" w:rsidRDefault="002B0B55" w:rsidP="00F55BD0">
    <w:pPr>
      <w:pStyle w:val="Header"/>
      <w:jc w:val="center"/>
      <w:rPr>
        <w:sz w:val="20"/>
        <w:szCs w:val="20"/>
      </w:rPr>
    </w:pPr>
    <w:r w:rsidRPr="0046421C">
      <w:rPr>
        <w:sz w:val="28"/>
        <w:szCs w:val="28"/>
      </w:rPr>
      <w:t>Lesson Plan Template</w:t>
    </w:r>
    <w:r>
      <w:br/>
    </w:r>
    <w:r>
      <w:br/>
    </w:r>
    <w:r>
      <w:rPr>
        <w:sz w:val="20"/>
        <w:szCs w:val="2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27E29"/>
    <w:multiLevelType w:val="hybridMultilevel"/>
    <w:tmpl w:val="A0C08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61082B"/>
    <w:multiLevelType w:val="hybridMultilevel"/>
    <w:tmpl w:val="286AE5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95477F"/>
    <w:multiLevelType w:val="hybridMultilevel"/>
    <w:tmpl w:val="3042C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111F22"/>
    <w:multiLevelType w:val="hybridMultilevel"/>
    <w:tmpl w:val="FF9464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1078AF"/>
    <w:multiLevelType w:val="hybridMultilevel"/>
    <w:tmpl w:val="49387C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97210A6"/>
    <w:multiLevelType w:val="hybridMultilevel"/>
    <w:tmpl w:val="C9CAC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8D7446"/>
    <w:multiLevelType w:val="hybridMultilevel"/>
    <w:tmpl w:val="D1E6E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9F668F"/>
    <w:multiLevelType w:val="multilevel"/>
    <w:tmpl w:val="7C2883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CA20B3"/>
    <w:multiLevelType w:val="hybridMultilevel"/>
    <w:tmpl w:val="6FDA5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DF83FD1"/>
    <w:multiLevelType w:val="hybridMultilevel"/>
    <w:tmpl w:val="E496E9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791D2E93"/>
    <w:multiLevelType w:val="hybridMultilevel"/>
    <w:tmpl w:val="E4148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E0C753F"/>
    <w:multiLevelType w:val="hybridMultilevel"/>
    <w:tmpl w:val="7A6AC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1"/>
  </w:num>
  <w:num w:numId="4">
    <w:abstractNumId w:val="2"/>
  </w:num>
  <w:num w:numId="5">
    <w:abstractNumId w:val="1"/>
  </w:num>
  <w:num w:numId="6">
    <w:abstractNumId w:val="7"/>
  </w:num>
  <w:num w:numId="7">
    <w:abstractNumId w:val="9"/>
  </w:num>
  <w:num w:numId="8">
    <w:abstractNumId w:val="5"/>
  </w:num>
  <w:num w:numId="9">
    <w:abstractNumId w:val="10"/>
  </w:num>
  <w:num w:numId="10">
    <w:abstractNumId w:val="0"/>
  </w:num>
  <w:num w:numId="11">
    <w:abstractNumId w:val="6"/>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504"/>
    <w:rsid w:val="00020396"/>
    <w:rsid w:val="00023F32"/>
    <w:rsid w:val="000523A4"/>
    <w:rsid w:val="000777DB"/>
    <w:rsid w:val="000B0D40"/>
    <w:rsid w:val="000B3B55"/>
    <w:rsid w:val="000C3FF9"/>
    <w:rsid w:val="000D300A"/>
    <w:rsid w:val="001403F6"/>
    <w:rsid w:val="001C7062"/>
    <w:rsid w:val="001F4CF3"/>
    <w:rsid w:val="002037F4"/>
    <w:rsid w:val="00203D10"/>
    <w:rsid w:val="002138E2"/>
    <w:rsid w:val="002150D8"/>
    <w:rsid w:val="00230EBE"/>
    <w:rsid w:val="00267F45"/>
    <w:rsid w:val="002705EC"/>
    <w:rsid w:val="002A30E7"/>
    <w:rsid w:val="002B0B55"/>
    <w:rsid w:val="002B2495"/>
    <w:rsid w:val="0035432B"/>
    <w:rsid w:val="00394C62"/>
    <w:rsid w:val="003E4D97"/>
    <w:rsid w:val="003F4A66"/>
    <w:rsid w:val="004226EE"/>
    <w:rsid w:val="00423CA4"/>
    <w:rsid w:val="00430604"/>
    <w:rsid w:val="004338EB"/>
    <w:rsid w:val="0044512E"/>
    <w:rsid w:val="0046421C"/>
    <w:rsid w:val="00471997"/>
    <w:rsid w:val="004A7504"/>
    <w:rsid w:val="004C1F55"/>
    <w:rsid w:val="004E1008"/>
    <w:rsid w:val="00515103"/>
    <w:rsid w:val="00540FBB"/>
    <w:rsid w:val="00593232"/>
    <w:rsid w:val="006007CE"/>
    <w:rsid w:val="006058E2"/>
    <w:rsid w:val="00606133"/>
    <w:rsid w:val="00610B06"/>
    <w:rsid w:val="00643FF2"/>
    <w:rsid w:val="006742D1"/>
    <w:rsid w:val="006C01FD"/>
    <w:rsid w:val="006C6D4D"/>
    <w:rsid w:val="0070378C"/>
    <w:rsid w:val="007367A2"/>
    <w:rsid w:val="007E3B27"/>
    <w:rsid w:val="007F4E1F"/>
    <w:rsid w:val="007F706C"/>
    <w:rsid w:val="00821D97"/>
    <w:rsid w:val="0084026D"/>
    <w:rsid w:val="0085095A"/>
    <w:rsid w:val="0085625F"/>
    <w:rsid w:val="00857ABE"/>
    <w:rsid w:val="008D7BE4"/>
    <w:rsid w:val="00934B80"/>
    <w:rsid w:val="00972453"/>
    <w:rsid w:val="009C0285"/>
    <w:rsid w:val="009D13BA"/>
    <w:rsid w:val="009D7836"/>
    <w:rsid w:val="009F2C5E"/>
    <w:rsid w:val="009F5AA6"/>
    <w:rsid w:val="00A14EC1"/>
    <w:rsid w:val="00A30E18"/>
    <w:rsid w:val="00A76299"/>
    <w:rsid w:val="00B91B45"/>
    <w:rsid w:val="00BB65D5"/>
    <w:rsid w:val="00C22D2A"/>
    <w:rsid w:val="00C322C3"/>
    <w:rsid w:val="00C3497C"/>
    <w:rsid w:val="00CD2598"/>
    <w:rsid w:val="00D01CCA"/>
    <w:rsid w:val="00DB0FA0"/>
    <w:rsid w:val="00DB5531"/>
    <w:rsid w:val="00DD6DF2"/>
    <w:rsid w:val="00E25FF3"/>
    <w:rsid w:val="00E27425"/>
    <w:rsid w:val="00E300B3"/>
    <w:rsid w:val="00E93679"/>
    <w:rsid w:val="00EB2FFE"/>
    <w:rsid w:val="00EC66A4"/>
    <w:rsid w:val="00F16CA0"/>
    <w:rsid w:val="00F22ACE"/>
    <w:rsid w:val="00F22F9D"/>
    <w:rsid w:val="00F55BD0"/>
    <w:rsid w:val="00F85C89"/>
    <w:rsid w:val="00F97C36"/>
    <w:rsid w:val="00FB5EAC"/>
    <w:rsid w:val="00FD55EB"/>
    <w:rsid w:val="00FE48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7948825-DC47-4F8F-BCCC-BB20316A1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7504"/>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A7504"/>
    <w:pPr>
      <w:tabs>
        <w:tab w:val="center" w:pos="4320"/>
        <w:tab w:val="right" w:pos="8640"/>
      </w:tabs>
    </w:pPr>
  </w:style>
  <w:style w:type="paragraph" w:styleId="Footer">
    <w:name w:val="footer"/>
    <w:basedOn w:val="Normal"/>
    <w:rsid w:val="004A7504"/>
    <w:pPr>
      <w:tabs>
        <w:tab w:val="center" w:pos="4320"/>
        <w:tab w:val="right" w:pos="8640"/>
      </w:tabs>
    </w:pPr>
  </w:style>
  <w:style w:type="character" w:styleId="PageNumber">
    <w:name w:val="page number"/>
    <w:basedOn w:val="DefaultParagraphFont"/>
    <w:rsid w:val="004A7504"/>
  </w:style>
  <w:style w:type="paragraph" w:styleId="BodyText2">
    <w:name w:val="Body Text 2"/>
    <w:basedOn w:val="Normal"/>
    <w:rsid w:val="004A7504"/>
    <w:rPr>
      <w:rFonts w:ascii="Tahoma" w:hAnsi="Tahoma" w:cs="Tahoma"/>
      <w:bCs/>
      <w:sz w:val="20"/>
      <w:szCs w:val="20"/>
    </w:rPr>
  </w:style>
  <w:style w:type="character" w:styleId="Hyperlink">
    <w:name w:val="Hyperlink"/>
    <w:uiPriority w:val="99"/>
    <w:unhideWhenUsed/>
    <w:rsid w:val="00E25FF3"/>
    <w:rPr>
      <w:color w:val="0000FF"/>
      <w:u w:val="single"/>
    </w:rPr>
  </w:style>
  <w:style w:type="table" w:styleId="TableGrid">
    <w:name w:val="Table Grid"/>
    <w:basedOn w:val="TableNormal"/>
    <w:rsid w:val="000523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15103"/>
    <w:pPr>
      <w:ind w:left="720"/>
      <w:contextualSpacing/>
    </w:pPr>
  </w:style>
  <w:style w:type="paragraph" w:customStyle="1" w:styleId="Default">
    <w:name w:val="Default"/>
    <w:rsid w:val="00934B80"/>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6170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ieg-ego.eu/en/mediainfo/irish-population-in-the-united-states-in-1872"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loc.gov/resource/g3701gm.gct00010/?sp=73"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4BA180-3B94-4746-A8DA-BD79A5757A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Pages>
  <Words>856</Words>
  <Characters>4883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Lesson Plan</vt:lpstr>
    </vt:vector>
  </TitlesOfParts>
  <Company>Loyola University Chicago</Company>
  <LinksUpToDate>false</LinksUpToDate>
  <CharactersWithSpaces>5728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dc:title>
  <dc:creator>Information Technology Services</dc:creator>
  <cp:lastModifiedBy>Kyle</cp:lastModifiedBy>
  <cp:revision>7</cp:revision>
  <dcterms:created xsi:type="dcterms:W3CDTF">2016-01-15T13:05:00Z</dcterms:created>
  <dcterms:modified xsi:type="dcterms:W3CDTF">2016-01-17T06:58:00Z</dcterms:modified>
</cp:coreProperties>
</file>